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D9" w:rsidRPr="00AB7C1A" w:rsidRDefault="00ED74D9" w:rsidP="002D2A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521DF">
        <w:rPr>
          <w:rFonts w:ascii="Times New Roman" w:hAnsi="Times New Roman"/>
          <w:b/>
          <w:sz w:val="28"/>
          <w:szCs w:val="28"/>
        </w:rPr>
        <w:t>Ра</w:t>
      </w:r>
      <w:r>
        <w:rPr>
          <w:rFonts w:ascii="Times New Roman" w:hAnsi="Times New Roman"/>
          <w:b/>
          <w:sz w:val="28"/>
          <w:szCs w:val="28"/>
        </w:rPr>
        <w:t>счетно-практическое  занятие № 5</w:t>
      </w:r>
      <w:r w:rsidRPr="00D521DF">
        <w:rPr>
          <w:rFonts w:ascii="Times New Roman" w:hAnsi="Times New Roman"/>
          <w:b/>
          <w:sz w:val="28"/>
          <w:szCs w:val="28"/>
        </w:rPr>
        <w:t>.</w:t>
      </w:r>
      <w:r w:rsidRPr="00AB7C1A">
        <w:rPr>
          <w:rFonts w:ascii="Times New Roman" w:hAnsi="Times New Roman"/>
          <w:b/>
          <w:sz w:val="24"/>
          <w:szCs w:val="24"/>
        </w:rPr>
        <w:t>«Анализ химико-технологического процессов коксования углей</w:t>
      </w:r>
      <w:r w:rsidRPr="00AB7C1A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D74D9" w:rsidRPr="002D2A3B" w:rsidRDefault="00ED74D9" w:rsidP="00264C30">
      <w:pPr>
        <w:spacing w:before="120" w:after="0" w:line="240" w:lineRule="auto"/>
        <w:ind w:firstLine="284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2D2A3B">
        <w:rPr>
          <w:rFonts w:ascii="Times New Roman" w:hAnsi="Times New Roman"/>
          <w:b/>
          <w:i/>
          <w:sz w:val="24"/>
          <w:szCs w:val="24"/>
          <w:lang w:eastAsia="ru-RU"/>
        </w:rPr>
        <w:t xml:space="preserve">Цель занятия: приобрести навыки структурного и параметрического анализа </w:t>
      </w:r>
      <w:r w:rsidRPr="002D2A3B">
        <w:rPr>
          <w:rFonts w:ascii="Times New Roman" w:hAnsi="Times New Roman"/>
          <w:b/>
          <w:bCs/>
          <w:i/>
          <w:sz w:val="24"/>
          <w:szCs w:val="24"/>
          <w:lang w:eastAsia="ru-RU"/>
        </w:rPr>
        <w:t>химико-технологических процессов.</w:t>
      </w:r>
    </w:p>
    <w:p w:rsidR="00ED74D9" w:rsidRPr="002D2A3B" w:rsidRDefault="00ED74D9" w:rsidP="00264C30">
      <w:pPr>
        <w:tabs>
          <w:tab w:val="left" w:pos="851"/>
        </w:tabs>
        <w:spacing w:before="120" w:after="12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D2A3B">
        <w:rPr>
          <w:rFonts w:ascii="Times New Roman" w:hAnsi="Times New Roman"/>
          <w:b/>
          <w:sz w:val="24"/>
          <w:szCs w:val="24"/>
          <w:lang w:eastAsia="ru-RU"/>
        </w:rPr>
        <w:t>Вопросы для самоподготовки и контрольного тестирования :</w:t>
      </w:r>
    </w:p>
    <w:p w:rsidR="00ED74D9" w:rsidRPr="002D2A3B" w:rsidRDefault="00ED74D9" w:rsidP="008766F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D2A3B">
        <w:rPr>
          <w:rFonts w:ascii="Times New Roman" w:hAnsi="Times New Roman"/>
          <w:color w:val="000000"/>
          <w:sz w:val="24"/>
          <w:szCs w:val="24"/>
          <w:lang w:eastAsia="ru-RU"/>
        </w:rPr>
        <w:t>Основы классификации химико-технологических процессов (ХТП).</w:t>
      </w:r>
    </w:p>
    <w:p w:rsidR="00ED74D9" w:rsidRPr="002D2A3B" w:rsidRDefault="00ED74D9" w:rsidP="008766F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D2A3B">
        <w:rPr>
          <w:rFonts w:ascii="Times New Roman" w:hAnsi="Times New Roman"/>
          <w:color w:val="000000"/>
          <w:sz w:val="24"/>
          <w:szCs w:val="24"/>
          <w:lang w:eastAsia="ru-RU"/>
        </w:rPr>
        <w:t>Как производится структурный анализ  и  материальный баланс технологического процесса.</w:t>
      </w:r>
    </w:p>
    <w:p w:rsidR="00ED74D9" w:rsidRPr="002D2A3B" w:rsidRDefault="00ED74D9" w:rsidP="008766FF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D2A3B">
        <w:rPr>
          <w:rFonts w:ascii="Times New Roman" w:hAnsi="Times New Roman"/>
          <w:color w:val="000000"/>
          <w:sz w:val="24"/>
          <w:szCs w:val="24"/>
          <w:lang w:eastAsia="ru-RU"/>
        </w:rPr>
        <w:t>Коксование каменного угля  как химико-технологический процесс.</w:t>
      </w:r>
    </w:p>
    <w:p w:rsidR="00ED74D9" w:rsidRPr="002D2A3B" w:rsidRDefault="00ED74D9" w:rsidP="008766FF">
      <w:pPr>
        <w:widowControl w:val="0"/>
        <w:numPr>
          <w:ilvl w:val="0"/>
          <w:numId w:val="2"/>
        </w:numPr>
        <w:shd w:val="clear" w:color="auto" w:fill="FFFFFF"/>
        <w:tabs>
          <w:tab w:val="left" w:pos="4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D2A3B">
        <w:rPr>
          <w:rFonts w:ascii="Times New Roman" w:hAnsi="Times New Roman"/>
          <w:color w:val="000000"/>
          <w:sz w:val="24"/>
          <w:szCs w:val="24"/>
          <w:lang w:eastAsia="ru-RU"/>
        </w:rPr>
        <w:t>Где применяются продукты коксохимического производства.</w:t>
      </w:r>
    </w:p>
    <w:p w:rsidR="00ED74D9" w:rsidRDefault="00ED74D9" w:rsidP="008766FF">
      <w:pPr>
        <w:widowControl w:val="0"/>
        <w:shd w:val="clear" w:color="auto" w:fill="FFFFFF"/>
        <w:tabs>
          <w:tab w:val="left" w:pos="406"/>
        </w:tabs>
        <w:autoSpaceDE w:val="0"/>
        <w:autoSpaceDN w:val="0"/>
        <w:adjustRightInd w:val="0"/>
        <w:spacing w:after="0" w:line="240" w:lineRule="auto"/>
        <w:ind w:left="65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D74D9" w:rsidRPr="002D2A3B" w:rsidRDefault="00ED74D9" w:rsidP="008766FF">
      <w:pPr>
        <w:widowControl w:val="0"/>
        <w:shd w:val="clear" w:color="auto" w:fill="FFFFFF"/>
        <w:tabs>
          <w:tab w:val="left" w:pos="406"/>
        </w:tabs>
        <w:autoSpaceDE w:val="0"/>
        <w:autoSpaceDN w:val="0"/>
        <w:adjustRightInd w:val="0"/>
        <w:spacing w:after="0" w:line="240" w:lineRule="auto"/>
        <w:ind w:left="6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D2A3B">
        <w:rPr>
          <w:rFonts w:ascii="Times New Roman" w:hAnsi="Times New Roman"/>
          <w:b/>
          <w:sz w:val="24"/>
          <w:szCs w:val="24"/>
          <w:lang w:eastAsia="ru-RU"/>
        </w:rPr>
        <w:t>1. Краткие теоретические сведения</w:t>
      </w:r>
    </w:p>
    <w:p w:rsidR="00ED74D9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D74D9" w:rsidRPr="002D2A3B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D2A3B">
        <w:rPr>
          <w:rFonts w:ascii="Times New Roman" w:hAnsi="Times New Roman"/>
          <w:b/>
          <w:i/>
          <w:sz w:val="24"/>
          <w:szCs w:val="24"/>
          <w:lang w:eastAsia="ru-RU"/>
        </w:rPr>
        <w:t>1.1.</w:t>
      </w:r>
      <w:r w:rsidRPr="002D2A3B">
        <w:rPr>
          <w:rFonts w:ascii="Times New Roman" w:hAnsi="Times New Roman"/>
          <w:b/>
          <w:i/>
          <w:sz w:val="24"/>
          <w:szCs w:val="24"/>
          <w:lang w:eastAsia="ru-RU"/>
        </w:rPr>
        <w:tab/>
        <w:t>Классификация химико-технологических процессов</w:t>
      </w:r>
    </w:p>
    <w:p w:rsidR="00ED74D9" w:rsidRPr="002D2A3B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A3B">
        <w:rPr>
          <w:rFonts w:ascii="Times New Roman" w:hAnsi="Times New Roman"/>
          <w:sz w:val="24"/>
          <w:szCs w:val="24"/>
          <w:lang w:eastAsia="ru-RU"/>
        </w:rPr>
        <w:t>Основой классификации химико-технологических процессов (ХТП) являются:</w:t>
      </w:r>
    </w:p>
    <w:p w:rsidR="00ED74D9" w:rsidRPr="002D2A3B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A3B">
        <w:rPr>
          <w:rFonts w:ascii="Times New Roman" w:hAnsi="Times New Roman"/>
          <w:sz w:val="24"/>
          <w:szCs w:val="24"/>
          <w:lang w:eastAsia="ru-RU"/>
        </w:rPr>
        <w:t>•</w:t>
      </w:r>
      <w:r w:rsidRPr="002D2A3B">
        <w:rPr>
          <w:rFonts w:ascii="Times New Roman" w:hAnsi="Times New Roman"/>
          <w:sz w:val="24"/>
          <w:szCs w:val="24"/>
          <w:lang w:eastAsia="ru-RU"/>
        </w:rPr>
        <w:tab/>
        <w:t>способ организации процесса;</w:t>
      </w:r>
    </w:p>
    <w:p w:rsidR="00ED74D9" w:rsidRPr="002D2A3B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A3B">
        <w:rPr>
          <w:rFonts w:ascii="Times New Roman" w:hAnsi="Times New Roman"/>
          <w:sz w:val="24"/>
          <w:szCs w:val="24"/>
          <w:lang w:eastAsia="ru-RU"/>
        </w:rPr>
        <w:t>•</w:t>
      </w:r>
      <w:r w:rsidRPr="002D2A3B">
        <w:rPr>
          <w:rFonts w:ascii="Times New Roman" w:hAnsi="Times New Roman"/>
          <w:sz w:val="24"/>
          <w:szCs w:val="24"/>
          <w:lang w:eastAsia="ru-RU"/>
        </w:rPr>
        <w:tab/>
        <w:t>кратность обработки сырья;</w:t>
      </w:r>
    </w:p>
    <w:p w:rsidR="00ED74D9" w:rsidRPr="002D2A3B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A3B">
        <w:rPr>
          <w:rFonts w:ascii="Times New Roman" w:hAnsi="Times New Roman"/>
          <w:sz w:val="24"/>
          <w:szCs w:val="24"/>
          <w:lang w:eastAsia="ru-RU"/>
        </w:rPr>
        <w:t>•</w:t>
      </w:r>
      <w:r w:rsidRPr="002D2A3B">
        <w:rPr>
          <w:rFonts w:ascii="Times New Roman" w:hAnsi="Times New Roman"/>
          <w:sz w:val="24"/>
          <w:szCs w:val="24"/>
          <w:lang w:eastAsia="ru-RU"/>
        </w:rPr>
        <w:tab/>
        <w:t>вид используемого сырья;</w:t>
      </w:r>
    </w:p>
    <w:p w:rsidR="00ED74D9" w:rsidRPr="002D2A3B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A3B">
        <w:rPr>
          <w:rFonts w:ascii="Times New Roman" w:hAnsi="Times New Roman"/>
          <w:sz w:val="24"/>
          <w:szCs w:val="24"/>
          <w:lang w:eastAsia="ru-RU"/>
        </w:rPr>
        <w:t>•</w:t>
      </w:r>
      <w:r w:rsidRPr="002D2A3B">
        <w:rPr>
          <w:rFonts w:ascii="Times New Roman" w:hAnsi="Times New Roman"/>
          <w:sz w:val="24"/>
          <w:szCs w:val="24"/>
          <w:lang w:eastAsia="ru-RU"/>
        </w:rPr>
        <w:tab/>
        <w:t>тип и условия протекания основной химической реакции.</w:t>
      </w:r>
    </w:p>
    <w:p w:rsidR="00ED74D9" w:rsidRPr="002D2A3B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A3B">
        <w:rPr>
          <w:rFonts w:ascii="Times New Roman" w:hAnsi="Times New Roman"/>
          <w:sz w:val="24"/>
          <w:szCs w:val="24"/>
          <w:lang w:eastAsia="ru-RU"/>
        </w:rPr>
        <w:t xml:space="preserve">По способу организации ХТП могут быть </w:t>
      </w:r>
      <w:r w:rsidRPr="002D2A3B">
        <w:rPr>
          <w:rFonts w:ascii="Times New Roman" w:hAnsi="Times New Roman"/>
          <w:i/>
          <w:sz w:val="24"/>
          <w:szCs w:val="24"/>
          <w:lang w:eastAsia="ru-RU"/>
        </w:rPr>
        <w:t>дискретными</w:t>
      </w:r>
      <w:r w:rsidRPr="002D2A3B">
        <w:rPr>
          <w:rFonts w:ascii="Times New Roman" w:hAnsi="Times New Roman"/>
          <w:sz w:val="24"/>
          <w:szCs w:val="24"/>
          <w:lang w:eastAsia="ru-RU"/>
        </w:rPr>
        <w:t xml:space="preserve"> (периодическими), </w:t>
      </w:r>
      <w:r w:rsidRPr="002D2A3B">
        <w:rPr>
          <w:rFonts w:ascii="Times New Roman" w:hAnsi="Times New Roman"/>
          <w:i/>
          <w:sz w:val="24"/>
          <w:szCs w:val="24"/>
          <w:lang w:eastAsia="ru-RU"/>
        </w:rPr>
        <w:t>непрерывными</w:t>
      </w:r>
      <w:r w:rsidRPr="002D2A3B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2D2A3B">
        <w:rPr>
          <w:rFonts w:ascii="Times New Roman" w:hAnsi="Times New Roman"/>
          <w:i/>
          <w:sz w:val="24"/>
          <w:szCs w:val="24"/>
          <w:lang w:eastAsia="ru-RU"/>
        </w:rPr>
        <w:t>комбинированными</w:t>
      </w:r>
      <w:r w:rsidRPr="002D2A3B">
        <w:rPr>
          <w:rFonts w:ascii="Times New Roman" w:hAnsi="Times New Roman"/>
          <w:sz w:val="24"/>
          <w:szCs w:val="24"/>
          <w:lang w:eastAsia="ru-RU"/>
        </w:rPr>
        <w:t>. В периодических процессах сырье вводится в реактор определенными порциями и так же дискретно из реактора извлекается целевой продукт после завершения цикла. В непрерывных процессах сырье подается в реактор постоянным потоком. Целевой продукт выводится из реактора тоже непрерывно. Комбинированные процессы могут характеризоваться непрерывным поступлением сырья и периодическим отводом продукта или периодическим поступлением сырья и непрерывным отводом продукта.</w:t>
      </w:r>
    </w:p>
    <w:p w:rsidR="00ED74D9" w:rsidRPr="002D2A3B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2A3B">
        <w:rPr>
          <w:rFonts w:ascii="Times New Roman" w:hAnsi="Times New Roman"/>
          <w:sz w:val="24"/>
          <w:szCs w:val="24"/>
          <w:lang w:eastAsia="ru-RU"/>
        </w:rPr>
        <w:t xml:space="preserve">По кратности обработки сырья различают процессы с </w:t>
      </w:r>
      <w:r w:rsidRPr="002D2A3B">
        <w:rPr>
          <w:rFonts w:ascii="Times New Roman" w:hAnsi="Times New Roman"/>
          <w:i/>
          <w:sz w:val="24"/>
          <w:szCs w:val="24"/>
          <w:lang w:eastAsia="ru-RU"/>
        </w:rPr>
        <w:t>открытой</w:t>
      </w:r>
      <w:r w:rsidRPr="002D2A3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D2A3B">
        <w:rPr>
          <w:rFonts w:ascii="Times New Roman" w:hAnsi="Times New Roman"/>
          <w:i/>
          <w:sz w:val="24"/>
          <w:szCs w:val="24"/>
          <w:lang w:eastAsia="ru-RU"/>
        </w:rPr>
        <w:t>закрытой</w:t>
      </w:r>
      <w:r w:rsidRPr="002D2A3B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2D2A3B">
        <w:rPr>
          <w:rFonts w:ascii="Times New Roman" w:hAnsi="Times New Roman"/>
          <w:i/>
          <w:sz w:val="24"/>
          <w:szCs w:val="24"/>
          <w:lang w:eastAsia="ru-RU"/>
        </w:rPr>
        <w:t>комбинированной</w:t>
      </w:r>
      <w:r w:rsidRPr="002D2A3B">
        <w:rPr>
          <w:rFonts w:ascii="Times New Roman" w:hAnsi="Times New Roman"/>
          <w:sz w:val="24"/>
          <w:szCs w:val="24"/>
          <w:lang w:eastAsia="ru-RU"/>
        </w:rPr>
        <w:t xml:space="preserve"> схемами. В процессах с открытой схемой сырье за один цикл пребывания в реакторе превращается в целевой продукт. В процессах с закрытой схемой требуется многократное пребывание сырья в реакторе до того, как оно полностью превратится в конечный продукт. В комбинированных процессах основное сырье может превращаться в целевой продукт за один цикл, а вспомогательные материалы использоваться многократно.</w:t>
      </w:r>
    </w:p>
    <w:p w:rsidR="00ED74D9" w:rsidRPr="00884DD4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По виду используемого сырья ХТП могут быть разделены на процессы по переработке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растительного, животного и минерального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сырья. По типу химических реакций, составляющих основу ХТП, различают процессы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простые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сложные, обратимые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необратимые, гомогенные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гетерогенные, экзотермические и эндотермические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D74D9" w:rsidRPr="00884DD4" w:rsidRDefault="00ED74D9" w:rsidP="002D2A3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Протекание простых реакций может быть описано с помощью одного уравнения, для описания сложной реакции требуются как минимум два уравнения. К обратимым относятся реакции, протекающие в противоположных направлениях со сравнимыми скоростями. Если скорость реакции в одном направлении мала по сравнению со скоростью ее протекания в обратном направлении, реакцию считают необратимой. Гомогенными называются реакции между веществами, находящимися в одной фазе, гетерогенными — между веществами в различных фазах.По условиям протекания реакции делят на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высокотемпературные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, протекающие при температуре выше 500 </w:t>
      </w:r>
      <w:r w:rsidRPr="00884DD4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884DD4">
        <w:rPr>
          <w:rFonts w:ascii="Times New Roman" w:hAnsi="Times New Roman"/>
          <w:sz w:val="24"/>
          <w:szCs w:val="24"/>
          <w:lang w:eastAsia="ru-RU"/>
        </w:rPr>
        <w:t>С,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электрохимические</w:t>
      </w:r>
      <w:r w:rsidRPr="00884DD4">
        <w:rPr>
          <w:rFonts w:ascii="Times New Roman" w:hAnsi="Times New Roman"/>
          <w:sz w:val="24"/>
          <w:szCs w:val="24"/>
          <w:lang w:eastAsia="ru-RU"/>
        </w:rPr>
        <w:t>, происходящие под действием электрического тока, фотохимические, вызываемые действием света,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радиационно-химические</w:t>
      </w:r>
      <w:r w:rsidRPr="00884DD4">
        <w:rPr>
          <w:rFonts w:ascii="Times New Roman" w:hAnsi="Times New Roman"/>
          <w:sz w:val="24"/>
          <w:szCs w:val="24"/>
          <w:lang w:eastAsia="ru-RU"/>
        </w:rPr>
        <w:t>, происходящие под действием ионизирующих излучений,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каталитические</w:t>
      </w:r>
      <w:r w:rsidRPr="00884DD4">
        <w:rPr>
          <w:rFonts w:ascii="Times New Roman" w:hAnsi="Times New Roman"/>
          <w:sz w:val="24"/>
          <w:szCs w:val="24"/>
          <w:lang w:eastAsia="ru-RU"/>
        </w:rPr>
        <w:t>, протекающие с участием катализатора.</w:t>
      </w:r>
    </w:p>
    <w:p w:rsidR="00ED74D9" w:rsidRDefault="00ED74D9" w:rsidP="002D2A3B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D74D9" w:rsidRPr="00884DD4" w:rsidRDefault="00ED74D9" w:rsidP="002D2A3B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84DD4">
        <w:rPr>
          <w:rFonts w:ascii="Times New Roman" w:hAnsi="Times New Roman"/>
          <w:b/>
          <w:i/>
          <w:sz w:val="24"/>
          <w:szCs w:val="24"/>
          <w:lang w:eastAsia="ru-RU"/>
        </w:rPr>
        <w:t>1.2.Основные технологии переработки твердого топлива.</w:t>
      </w:r>
    </w:p>
    <w:p w:rsidR="00ED74D9" w:rsidRPr="00884DD4" w:rsidRDefault="00ED74D9" w:rsidP="002D2A3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i/>
          <w:sz w:val="24"/>
          <w:szCs w:val="24"/>
          <w:lang w:eastAsia="ru-RU"/>
        </w:rPr>
        <w:t>Топливо –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это вещество, при сгорании которого выделяется значительное количество теплоты. Топливо используется как источник получения тепловой энергии и как сырье в химической, металлургической и других отраслях промышленности. Все виды топлива по агрегатному состоянию разделяются на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твердые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(ископаемые угли, торф, древесина, сланцы),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жидкие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(нефть, нефтепродукты),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газообразные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(природный и попутный газы).В результате химической переработки различных топлив получают  продукты, необходимые для выплавки металлов, углеводородное сырье для производства пластмасс, химических  волокон, лаков, красителей, растворителей и т.п.</w:t>
      </w:r>
    </w:p>
    <w:p w:rsidR="00ED74D9" w:rsidRPr="00884DD4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        Твердое топливо подвергают химической переработке следующими способами: </w:t>
      </w:r>
    </w:p>
    <w:p w:rsidR="00ED74D9" w:rsidRPr="00884DD4" w:rsidRDefault="00ED74D9" w:rsidP="00884D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 xml:space="preserve">Пиролиз 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(сухая перегонка, коксование)– это процесс термического разложения топлива , чаще всего каменного угля при температуре 1000 °С без доступа воздуха. </w:t>
      </w:r>
    </w:p>
    <w:p w:rsidR="00ED74D9" w:rsidRPr="00884DD4" w:rsidRDefault="00ED74D9" w:rsidP="00884D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Газификация –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процесс превращения твердого топлива в горючие газы под действием газифицирующих агентов ( воздух, кислород, водород, водяной пар). При газификации топливо превращается в генераторные газы и золу.</w:t>
      </w:r>
    </w:p>
    <w:p w:rsidR="00ED74D9" w:rsidRPr="00884DD4" w:rsidRDefault="00ED74D9" w:rsidP="00884D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>в)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 xml:space="preserve">Гидрирование </w:t>
      </w:r>
      <w:r w:rsidRPr="00884DD4">
        <w:rPr>
          <w:rFonts w:ascii="Times New Roman" w:hAnsi="Times New Roman"/>
          <w:sz w:val="24"/>
          <w:szCs w:val="24"/>
          <w:lang w:eastAsia="ru-RU"/>
        </w:rPr>
        <w:t>– это термическое разложение угля с образованием соединений, более богатых водородом, чем сырье. Химические реакции протекают под высоким давлением (20–70 МПа) и в присутствии катализаторов. Цель –получение максимального количества жидких продуктов или природного газа с высокой теплотой сгорания.</w:t>
      </w:r>
    </w:p>
    <w:p w:rsidR="00ED74D9" w:rsidRPr="00884DD4" w:rsidRDefault="00ED74D9" w:rsidP="008766F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г) </w:t>
      </w:r>
      <w:r w:rsidRPr="00884DD4">
        <w:rPr>
          <w:rFonts w:ascii="Times New Roman" w:hAnsi="Times New Roman"/>
          <w:i/>
          <w:sz w:val="24"/>
          <w:szCs w:val="24"/>
          <w:lang w:eastAsia="ru-RU"/>
        </w:rPr>
        <w:t>Термическое растворение</w:t>
      </w:r>
      <w:r w:rsidRPr="00884DD4">
        <w:rPr>
          <w:rFonts w:ascii="Times New Roman" w:hAnsi="Times New Roman"/>
          <w:sz w:val="24"/>
          <w:szCs w:val="24"/>
          <w:lang w:eastAsia="ru-RU"/>
        </w:rPr>
        <w:t xml:space="preserve"> (сжижение) – это воздействие на измельченное топливо (уголь) органических растворителей при t =340–380 °С, давлении 2,0–15 МПа. Раствор (сжиженный уголь) обладает большей реакционной способностью, можно использовать для получения специальных видов кокса, углеродистых материалов, пластмасс и т. д.  </w:t>
      </w:r>
    </w:p>
    <w:p w:rsidR="00ED74D9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D74D9" w:rsidRPr="00884DD4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84DD4">
        <w:rPr>
          <w:rFonts w:ascii="Times New Roman" w:hAnsi="Times New Roman"/>
          <w:b/>
          <w:i/>
          <w:sz w:val="24"/>
          <w:szCs w:val="24"/>
          <w:lang w:eastAsia="ru-RU"/>
        </w:rPr>
        <w:t>1.3.Технология коксохимического производства</w:t>
      </w:r>
    </w:p>
    <w:p w:rsidR="00ED74D9" w:rsidRPr="00884DD4" w:rsidRDefault="00ED74D9" w:rsidP="00884D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Коксохимическое производство является одним из основных в химической переработке ископаемых углей. В результате коксования углей получают следующие продукты: </w:t>
      </w:r>
    </w:p>
    <w:p w:rsidR="00ED74D9" w:rsidRPr="00884DD4" w:rsidRDefault="00ED74D9" w:rsidP="00884D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    ■ кокс - продукт темно-серого цвета, пористость которого составляет 45-55 %, содержит 97-98 % углерода, </w:t>
      </w:r>
    </w:p>
    <w:p w:rsidR="00ED74D9" w:rsidRPr="00884DD4" w:rsidRDefault="00ED74D9" w:rsidP="00884D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    ■ обратный коксовый газ ( 60 % водорода, 25 % метана, остальное - азот, окись углерода, углекислый газ, кислород, непредельные углеводороды). Применяется для подогрева воздуха в доменных печах, для обогрева сталеплавильных, коксовых и других печей, служит также сырьем для производства водорода и аммиака, </w:t>
      </w:r>
    </w:p>
    <w:p w:rsidR="00ED74D9" w:rsidRPr="00884DD4" w:rsidRDefault="00ED74D9" w:rsidP="00884D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■ сырой бензол состоит из бензола, толуола, ксилола, сероуглерода, фенолов и др. Вещества, входящие в составсырого бензола, широко используются в производстве полимеров, красителей, лекарственных препаратов, взрывчатых веществ, ядохимикатов и др., </w:t>
      </w:r>
      <w:r w:rsidRPr="00884DD4">
        <w:rPr>
          <w:rFonts w:ascii="Times New Roman" w:hAnsi="Times New Roman"/>
          <w:sz w:val="24"/>
          <w:szCs w:val="24"/>
          <w:lang w:eastAsia="ru-RU"/>
        </w:rPr>
        <w:tab/>
      </w:r>
    </w:p>
    <w:p w:rsidR="00ED74D9" w:rsidRPr="00884DD4" w:rsidRDefault="00ED74D9" w:rsidP="00884DD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   ■ каменноугольная смола является смесью ароматических углеводородов. Ее используют для производствакрасителей, химически волокон, пластических масс, в фармацевтической промышленности, а также для производства различных технических масел.</w:t>
      </w:r>
    </w:p>
    <w:p w:rsidR="00ED74D9" w:rsidRPr="00884DD4" w:rsidRDefault="00ED74D9" w:rsidP="00264C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 xml:space="preserve">       Технологический процесс коксохимического производства начинается с подготовки сырья и приготовления шихты. Процессы подготовки сырья включают обогащение, измельчение угля до размеров менее 3 мм и тщательное перемешивание. Полученная шихта должна иметь заданный химический состав с учетом допускаемого содержания примесей и заданного размера угольных частиц.</w:t>
      </w:r>
    </w:p>
    <w:p w:rsidR="00ED74D9" w:rsidRPr="00884DD4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>Готовая шихта определенными дозами высыпается в бункеры загрузочного вагона, который доставляет ее в камеры коксовой батареи. Процесс коксования начинается сразу после подачи загрузочным вагоном отмеренной дозы шихты в камеру. Загрузочные люки закрываются и включаются подогревающие устройства. Процесс коксования длится 14–17 часов.</w:t>
      </w:r>
    </w:p>
    <w:p w:rsidR="00ED74D9" w:rsidRPr="00884DD4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>На рис. 5.1 и 5.2. приведена схема коксохимического производства</w:t>
      </w:r>
    </w:p>
    <w:p w:rsidR="00ED74D9" w:rsidRPr="00884DD4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DD4">
        <w:rPr>
          <w:rFonts w:ascii="Times New Roman" w:hAnsi="Times New Roman"/>
          <w:sz w:val="24"/>
          <w:szCs w:val="24"/>
          <w:lang w:eastAsia="ru-RU"/>
        </w:rPr>
        <w:t>Рис.5.1. Устройство коксовой печи.</w:t>
      </w:r>
    </w:p>
    <w:p w:rsidR="00ED74D9" w:rsidRPr="00884DD4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D74D9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202265">
        <w:rPr>
          <w:rFonts w:ascii="Times New Roman" w:hAnsi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253.5pt;height:186.75pt;visibility:visible">
            <v:imagedata r:id="rId5" o:title=""/>
          </v:shape>
        </w:pict>
      </w:r>
    </w:p>
    <w:p w:rsidR="00ED74D9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ED74D9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Рис.5.2. Устройство коксовой батареи</w:t>
      </w:r>
    </w:p>
    <w:p w:rsidR="00ED74D9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ED74D9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04261E">
        <w:rPr>
          <w:noProof/>
          <w:lang w:eastAsia="ru-RU"/>
        </w:rPr>
        <w:pict>
          <v:shape id="Рисунок 6" o:spid="_x0000_i1026" type="#_x0000_t75" alt="http://fan-5.ru/better/images/4526529.jpeg" style="width:346.5pt;height:145.5pt;visibility:visible">
            <v:imagedata r:id="rId6" o:title=""/>
          </v:shape>
        </w:pict>
      </w:r>
    </w:p>
    <w:p w:rsidR="00ED74D9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ED74D9" w:rsidRPr="00E028C8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8C8">
        <w:rPr>
          <w:rFonts w:ascii="Times New Roman" w:hAnsi="Times New Roman"/>
          <w:sz w:val="24"/>
          <w:szCs w:val="24"/>
          <w:lang w:eastAsia="ru-RU"/>
        </w:rPr>
        <w:t>По окончании процесса коксования нагревающие устройства выключаются, а к дверям камеры подводится выталкиватель, который выгружает коксовый пирог в тушильный вагон, а загрузочный вагон открывает загрузочные люки и производит загрузку новой дозы шихты. Выгруженный кокс подвергается тушению в среде инертного газа. Производительность одной коксовой батареи составляет около 1500 т кокса в сутки. Методом коксования в мире перерабатывается более 500 млн т каменного угля в год.</w:t>
      </w:r>
    </w:p>
    <w:p w:rsidR="00ED74D9" w:rsidRPr="00E028C8" w:rsidRDefault="00ED74D9" w:rsidP="00264C30">
      <w:pPr>
        <w:spacing w:before="240" w:after="120" w:line="240" w:lineRule="auto"/>
        <w:ind w:firstLine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028C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1.3. </w:t>
      </w:r>
      <w:r w:rsidRPr="00E028C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ab/>
        <w:t>Экономическая эффективность химического производства</w:t>
      </w:r>
    </w:p>
    <w:p w:rsidR="00ED74D9" w:rsidRPr="00E028C8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028C8">
        <w:rPr>
          <w:rFonts w:ascii="Times New Roman" w:hAnsi="Times New Roman"/>
          <w:sz w:val="24"/>
          <w:szCs w:val="24"/>
          <w:lang w:eastAsia="ru-RU"/>
        </w:rPr>
        <w:t xml:space="preserve">Экономическая эффективность является самым важным показателем, характеризующим совершенство ХТП. Она характеризуется тремя основными показателями: </w:t>
      </w:r>
      <w:r w:rsidRPr="00E028C8">
        <w:rPr>
          <w:rFonts w:ascii="Times New Roman" w:hAnsi="Times New Roman"/>
          <w:bCs/>
          <w:i/>
          <w:iCs/>
          <w:sz w:val="24"/>
          <w:szCs w:val="24"/>
          <w:lang w:eastAsia="ru-RU"/>
        </w:rPr>
        <w:t>капитальными затратами, себестоимостью продукции и производительностью труда</w:t>
      </w:r>
      <w:r w:rsidRPr="00E028C8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ED74D9" w:rsidRPr="00E028C8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028C8">
        <w:rPr>
          <w:rFonts w:ascii="Times New Roman" w:hAnsi="Times New Roman"/>
          <w:i/>
          <w:sz w:val="24"/>
          <w:szCs w:val="24"/>
          <w:lang w:eastAsia="ru-RU"/>
        </w:rPr>
        <w:t>Капитальные затраты –</w:t>
      </w:r>
      <w:r w:rsidRPr="00E028C8">
        <w:rPr>
          <w:rFonts w:ascii="Times New Roman" w:hAnsi="Times New Roman"/>
          <w:sz w:val="24"/>
          <w:szCs w:val="24"/>
          <w:lang w:eastAsia="ru-RU"/>
        </w:rPr>
        <w:t xml:space="preserve"> это сумма всех затрат, произведенных при строительстве данного цеха или предприятия  в целом. Применение новой, более совершенной аппаратуры, коррозионно-устойчивых материалов, автоматических методов контроля и регулирования ХТП связано с увеличением материальных затрат, но приводит к снижению </w: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>эксплуатационных затрат и себестоимости продукции.</w:t>
      </w:r>
      <w:r w:rsidRPr="00E028C8">
        <w:rPr>
          <w:rFonts w:ascii="Times New Roman" w:hAnsi="Times New Roman"/>
          <w:bCs/>
          <w:i/>
          <w:iCs/>
          <w:sz w:val="24"/>
          <w:szCs w:val="24"/>
          <w:lang w:eastAsia="ru-RU"/>
        </w:rPr>
        <w:t>Удельные капитальные затраты</w: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– более наглядный показатель, чем капитальные затраты. Они получаются  от деления общей стоимости установки (цеха) на ее годовую мощность:</w:t>
      </w:r>
    </w:p>
    <w:p w:rsidR="00ED74D9" w:rsidRPr="00E028C8" w:rsidRDefault="00ED74D9" w:rsidP="00264C30">
      <w:pPr>
        <w:tabs>
          <w:tab w:val="left" w:pos="2700"/>
          <w:tab w:val="left" w:pos="5940"/>
        </w:tabs>
        <w:spacing w:before="120" w:after="12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028C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ab/>
      </w:r>
      <w:r w:rsidRPr="00E028C8"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  <w:t>P</w:t>
      </w:r>
      <w:r w:rsidRPr="00E028C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= </w:t>
      </w:r>
      <w:r w:rsidRPr="00E028C8">
        <w:rPr>
          <w:rFonts w:ascii="Times New Roman" w:eastAsia="Times New Roman" w:hAnsi="Times New Roman"/>
          <w:bCs/>
          <w:iCs/>
          <w:position w:val="-28"/>
          <w:sz w:val="24"/>
          <w:szCs w:val="24"/>
          <w:lang w:eastAsia="ru-RU"/>
        </w:rPr>
        <w:object w:dxaOrig="360" w:dyaOrig="660">
          <v:shape id="_x0000_i1027" type="#_x0000_t75" style="width:18pt;height:33pt" o:ole="">
            <v:imagedata r:id="rId7" o:title=""/>
          </v:shape>
          <o:OLEObject Type="Embed" ProgID="Equation.3" ShapeID="_x0000_i1027" DrawAspect="Content" ObjectID="_1583304247" r:id="rId8"/>
        </w:objec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>,</w: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ab/>
        <w:t xml:space="preserve">      (5.1)</w:t>
      </w:r>
    </w:p>
    <w:p w:rsidR="00ED74D9" w:rsidRPr="00E028C8" w:rsidRDefault="00ED74D9" w:rsidP="00264C30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>Где</w:t>
      </w:r>
      <w:r w:rsidRPr="00E028C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К</w: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– капитальные затраты, руб.; </w:t>
      </w:r>
      <w:r w:rsidRPr="00E028C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Q</w: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– мощность установки, т/год.</w:t>
      </w:r>
    </w:p>
    <w:p w:rsidR="00ED74D9" w:rsidRPr="00E028C8" w:rsidRDefault="00ED74D9" w:rsidP="00264C30">
      <w:pPr>
        <w:spacing w:before="120"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028C8">
        <w:rPr>
          <w:rFonts w:ascii="Times New Roman" w:hAnsi="Times New Roman"/>
          <w:i/>
          <w:sz w:val="24"/>
          <w:szCs w:val="24"/>
          <w:lang w:eastAsia="ru-RU"/>
        </w:rPr>
        <w:t xml:space="preserve">Мощностью </w:t>
      </w:r>
      <w:r w:rsidRPr="00E028C8">
        <w:rPr>
          <w:rFonts w:ascii="Times New Roman" w:hAnsi="Times New Roman"/>
          <w:sz w:val="24"/>
          <w:szCs w:val="24"/>
          <w:lang w:eastAsia="ru-RU"/>
        </w:rPr>
        <w:t>называется максимально возможная производительность. С увеличением единичной мощности установки удельные капитальные затраты снижаются. Эмпирическое уравнение для выражения зависимости удельных капитальных затрат от единичной мощности установки имеет вид:</w:t>
      </w:r>
    </w:p>
    <w:p w:rsidR="00ED74D9" w:rsidRPr="00E028C8" w:rsidRDefault="00ED74D9" w:rsidP="00264C30">
      <w:pPr>
        <w:tabs>
          <w:tab w:val="left" w:pos="2700"/>
          <w:tab w:val="left" w:pos="5940"/>
        </w:tabs>
        <w:spacing w:before="120" w:after="12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028C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ab/>
        <w:t xml:space="preserve">Р = </w:t>
      </w:r>
      <w:r w:rsidRPr="00E028C8">
        <w:rPr>
          <w:rFonts w:ascii="Times New Roman" w:eastAsia="Times New Roman" w:hAnsi="Times New Roman"/>
          <w:b/>
          <w:bCs/>
          <w:i/>
          <w:iCs/>
          <w:position w:val="-10"/>
          <w:sz w:val="24"/>
          <w:szCs w:val="24"/>
          <w:lang w:eastAsia="ru-RU"/>
        </w:rPr>
        <w:object w:dxaOrig="780" w:dyaOrig="360">
          <v:shape id="_x0000_i1028" type="#_x0000_t75" style="width:39pt;height:18pt" o:ole="">
            <v:imagedata r:id="rId9" o:title=""/>
          </v:shape>
          <o:OLEObject Type="Embed" ProgID="Equation.3" ShapeID="_x0000_i1028" DrawAspect="Content" ObjectID="_1583304248" r:id="rId10"/>
        </w:objec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>,</w: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ab/>
        <w:t xml:space="preserve">      (5.2)</w:t>
      </w:r>
    </w:p>
    <w:p w:rsidR="00ED74D9" w:rsidRPr="00E028C8" w:rsidRDefault="00ED74D9" w:rsidP="00264C30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>где</w: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Pr="00E028C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а</w:t>
      </w:r>
      <w:r w:rsidRPr="00E028C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– коэффициент, зависящий от характера химического производства.</w:t>
      </w:r>
    </w:p>
    <w:p w:rsidR="00ED74D9" w:rsidRPr="00E028C8" w:rsidRDefault="00ED74D9" w:rsidP="00264C30">
      <w:pPr>
        <w:spacing w:before="120"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8C8">
        <w:rPr>
          <w:rFonts w:ascii="Times New Roman" w:hAnsi="Times New Roman"/>
          <w:i/>
          <w:iCs/>
          <w:sz w:val="24"/>
          <w:szCs w:val="24"/>
          <w:lang w:eastAsia="ru-RU"/>
        </w:rPr>
        <w:t>Полной себестоимостью</w:t>
      </w:r>
      <w:r w:rsidRPr="00E028C8">
        <w:rPr>
          <w:rFonts w:ascii="Times New Roman" w:hAnsi="Times New Roman"/>
          <w:sz w:val="24"/>
          <w:szCs w:val="24"/>
          <w:lang w:eastAsia="ru-RU"/>
        </w:rPr>
        <w:t xml:space="preserve"> называется денежное выражение затрат данного предприятия на изготовление и сбыт единицы продукции. </w:t>
      </w:r>
    </w:p>
    <w:p w:rsidR="00ED74D9" w:rsidRPr="00E028C8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8C8">
        <w:rPr>
          <w:rFonts w:ascii="Times New Roman" w:hAnsi="Times New Roman"/>
          <w:sz w:val="24"/>
          <w:szCs w:val="24"/>
          <w:lang w:eastAsia="ru-RU"/>
        </w:rPr>
        <w:t>Зависимость между себестоимостью ХТП и единичной мощностью производственного агрегата приближенно выражается уравнением</w:t>
      </w:r>
    </w:p>
    <w:p w:rsidR="00ED74D9" w:rsidRPr="00E028C8" w:rsidRDefault="00ED74D9" w:rsidP="00264C30">
      <w:pPr>
        <w:tabs>
          <w:tab w:val="left" w:pos="2700"/>
          <w:tab w:val="left" w:pos="5940"/>
        </w:tabs>
        <w:spacing w:before="120" w:after="12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8C8">
        <w:rPr>
          <w:rFonts w:ascii="Times New Roman" w:hAnsi="Times New Roman"/>
          <w:b/>
          <w:i/>
          <w:sz w:val="24"/>
          <w:szCs w:val="24"/>
          <w:lang w:eastAsia="ru-RU"/>
        </w:rPr>
        <w:tab/>
      </w:r>
      <w:r w:rsidRPr="00E028C8">
        <w:rPr>
          <w:rFonts w:ascii="Times New Roman" w:hAnsi="Times New Roman"/>
          <w:b/>
          <w:i/>
          <w:sz w:val="24"/>
          <w:szCs w:val="24"/>
          <w:lang w:val="en-US" w:eastAsia="ru-RU"/>
        </w:rPr>
        <w:t>S</w:t>
      </w:r>
      <w:r w:rsidRPr="00E028C8">
        <w:rPr>
          <w:rFonts w:ascii="Times New Roman" w:hAnsi="Times New Roman"/>
          <w:b/>
          <w:i/>
          <w:sz w:val="24"/>
          <w:szCs w:val="24"/>
          <w:lang w:eastAsia="ru-RU"/>
        </w:rPr>
        <w:t xml:space="preserve"> = </w:t>
      </w:r>
      <w:r w:rsidRPr="00E028C8">
        <w:rPr>
          <w:rFonts w:ascii="Times New Roman" w:hAnsi="Times New Roman"/>
          <w:b/>
          <w:i/>
          <w:sz w:val="24"/>
          <w:szCs w:val="24"/>
          <w:lang w:val="en-US" w:eastAsia="ru-RU"/>
        </w:rPr>
        <w:t>m</w:t>
      </w:r>
      <w:r w:rsidRPr="00E028C8">
        <w:rPr>
          <w:rFonts w:ascii="Times New Roman" w:hAnsi="Times New Roman"/>
          <w:b/>
          <w:i/>
          <w:sz w:val="24"/>
          <w:szCs w:val="24"/>
          <w:lang w:eastAsia="ru-RU"/>
        </w:rPr>
        <w:t>·</w:t>
      </w:r>
      <w:r w:rsidRPr="00E028C8">
        <w:rPr>
          <w:rFonts w:ascii="Times New Roman" w:hAnsi="Times New Roman"/>
          <w:b/>
          <w:i/>
          <w:sz w:val="24"/>
          <w:szCs w:val="24"/>
          <w:lang w:val="en-US" w:eastAsia="ru-RU"/>
        </w:rPr>
        <w:t>Q</w:t>
      </w:r>
      <w:r w:rsidRPr="00E028C8">
        <w:rPr>
          <w:rFonts w:ascii="Times New Roman" w:hAnsi="Times New Roman"/>
          <w:b/>
          <w:i/>
          <w:sz w:val="24"/>
          <w:szCs w:val="24"/>
          <w:vertAlign w:val="superscript"/>
          <w:lang w:val="en-US" w:eastAsia="ru-RU"/>
        </w:rPr>
        <w:t>n</w:t>
      </w:r>
      <w:r w:rsidRPr="00E028C8">
        <w:rPr>
          <w:rFonts w:ascii="Times New Roman" w:hAnsi="Times New Roman"/>
          <w:sz w:val="24"/>
          <w:szCs w:val="24"/>
          <w:lang w:eastAsia="ru-RU"/>
        </w:rPr>
        <w:t>,</w:t>
      </w:r>
      <w:r w:rsidRPr="00E028C8">
        <w:rPr>
          <w:rFonts w:ascii="Times New Roman" w:hAnsi="Times New Roman"/>
          <w:sz w:val="24"/>
          <w:szCs w:val="24"/>
          <w:lang w:eastAsia="ru-RU"/>
        </w:rPr>
        <w:tab/>
        <w:t xml:space="preserve">      (5.3)</w:t>
      </w:r>
    </w:p>
    <w:p w:rsidR="00ED74D9" w:rsidRPr="00E028C8" w:rsidRDefault="00ED74D9" w:rsidP="00264C30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8C8">
        <w:rPr>
          <w:rFonts w:ascii="Times New Roman" w:hAnsi="Times New Roman"/>
          <w:sz w:val="24"/>
          <w:szCs w:val="24"/>
          <w:lang w:eastAsia="ru-RU"/>
        </w:rPr>
        <w:t>где</w:t>
      </w:r>
      <w:r w:rsidRPr="00E028C8">
        <w:rPr>
          <w:rFonts w:ascii="Times New Roman" w:hAnsi="Times New Roman"/>
          <w:sz w:val="24"/>
          <w:szCs w:val="24"/>
          <w:lang w:eastAsia="ru-RU"/>
        </w:rPr>
        <w:tab/>
      </w:r>
      <w:r w:rsidRPr="00E028C8">
        <w:rPr>
          <w:rFonts w:ascii="Times New Roman" w:hAnsi="Times New Roman"/>
          <w:b/>
          <w:i/>
          <w:sz w:val="24"/>
          <w:szCs w:val="24"/>
          <w:lang w:eastAsia="ru-RU"/>
        </w:rPr>
        <w:t xml:space="preserve">S </w:t>
      </w:r>
      <w:r w:rsidRPr="00E028C8">
        <w:rPr>
          <w:rFonts w:ascii="Times New Roman" w:hAnsi="Times New Roman"/>
          <w:sz w:val="24"/>
          <w:szCs w:val="24"/>
          <w:lang w:eastAsia="ru-RU"/>
        </w:rPr>
        <w:t xml:space="preserve">– себестоимость продукции; </w:t>
      </w:r>
      <w:r w:rsidRPr="00E028C8">
        <w:rPr>
          <w:rFonts w:ascii="Times New Roman" w:hAnsi="Times New Roman"/>
          <w:b/>
          <w:i/>
          <w:sz w:val="24"/>
          <w:szCs w:val="24"/>
          <w:lang w:val="en-US" w:eastAsia="ru-RU"/>
        </w:rPr>
        <w:t>Q</w:t>
      </w:r>
      <w:r w:rsidRPr="00E028C8">
        <w:rPr>
          <w:rFonts w:ascii="Times New Roman" w:hAnsi="Times New Roman"/>
          <w:sz w:val="24"/>
          <w:szCs w:val="24"/>
          <w:lang w:eastAsia="ru-RU"/>
        </w:rPr>
        <w:t xml:space="preserve">– мощность цеха (установки); </w:t>
      </w:r>
      <w:r w:rsidRPr="00E028C8">
        <w:rPr>
          <w:rFonts w:ascii="Times New Roman" w:hAnsi="Times New Roman"/>
          <w:b/>
          <w:i/>
          <w:sz w:val="24"/>
          <w:szCs w:val="24"/>
          <w:lang w:val="en-US" w:eastAsia="ru-RU"/>
        </w:rPr>
        <w:t>m</w:t>
      </w:r>
      <w:r w:rsidRPr="00E028C8">
        <w:rPr>
          <w:rFonts w:ascii="Times New Roman" w:hAnsi="Times New Roman"/>
          <w:b/>
          <w:i/>
          <w:sz w:val="24"/>
          <w:szCs w:val="24"/>
          <w:lang w:eastAsia="ru-RU"/>
        </w:rPr>
        <w:t>, </w:t>
      </w:r>
      <w:r w:rsidRPr="00E028C8">
        <w:rPr>
          <w:rFonts w:ascii="Times New Roman" w:hAnsi="Times New Roman"/>
          <w:b/>
          <w:i/>
          <w:sz w:val="24"/>
          <w:szCs w:val="24"/>
          <w:lang w:val="en-US" w:eastAsia="ru-RU"/>
        </w:rPr>
        <w:t>n</w:t>
      </w:r>
      <w:r w:rsidRPr="00E028C8">
        <w:rPr>
          <w:rFonts w:ascii="Times New Roman" w:hAnsi="Times New Roman"/>
          <w:sz w:val="24"/>
          <w:szCs w:val="24"/>
          <w:lang w:eastAsia="ru-RU"/>
        </w:rPr>
        <w:t xml:space="preserve"> – параметры.</w:t>
      </w:r>
    </w:p>
    <w:p w:rsidR="00ED74D9" w:rsidRPr="00E028C8" w:rsidRDefault="00ED74D9" w:rsidP="00264C30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028C8">
        <w:rPr>
          <w:rFonts w:ascii="Times New Roman" w:hAnsi="Times New Roman"/>
          <w:sz w:val="24"/>
          <w:szCs w:val="24"/>
          <w:lang w:eastAsia="ru-RU"/>
        </w:rPr>
        <w:t xml:space="preserve">Расход сырья, воды, энергии и различных реагентов, отнесенный к единице целевого продукта, называют </w:t>
      </w:r>
      <w:r w:rsidRPr="00E028C8">
        <w:rPr>
          <w:rFonts w:ascii="Times New Roman" w:hAnsi="Times New Roman"/>
          <w:i/>
          <w:sz w:val="24"/>
          <w:szCs w:val="24"/>
          <w:lang w:eastAsia="ru-RU"/>
        </w:rPr>
        <w:t>расходным коэффициентом.</w:t>
      </w:r>
    </w:p>
    <w:p w:rsidR="00ED74D9" w:rsidRPr="00E028C8" w:rsidRDefault="00ED74D9" w:rsidP="00264C30">
      <w:pPr>
        <w:spacing w:after="0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028C8">
        <w:rPr>
          <w:rFonts w:ascii="Times New Roman" w:hAnsi="Times New Roman"/>
          <w:i/>
          <w:sz w:val="24"/>
          <w:szCs w:val="24"/>
          <w:lang w:val="be-BY" w:eastAsia="ru-RU"/>
        </w:rPr>
        <w:t>Производительность труда</w:t>
      </w:r>
      <w:r w:rsidRPr="00E028C8">
        <w:rPr>
          <w:rFonts w:ascii="Times New Roman" w:hAnsi="Times New Roman"/>
          <w:iCs/>
          <w:sz w:val="24"/>
          <w:szCs w:val="24"/>
          <w:lang w:val="be-BY" w:eastAsia="ru-RU"/>
        </w:rPr>
        <w:t xml:space="preserve"> – это количество рабочего времени, затрачиваемого на выработку единицы продукции. Удельные капитальные затраты, себестоимость продукции и производительность труда зависят, главнымобразом, от техники производства и мощности установки.</w:t>
      </w:r>
    </w:p>
    <w:p w:rsidR="00ED74D9" w:rsidRPr="00E028C8" w:rsidRDefault="00ED74D9" w:rsidP="00E028C8">
      <w:pPr>
        <w:spacing w:after="0" w:line="240" w:lineRule="auto"/>
        <w:jc w:val="both"/>
        <w:rPr>
          <w:rFonts w:ascii="Times New Roman" w:hAnsi="Times New Roman"/>
          <w:b/>
          <w:i/>
          <w:iCs/>
          <w:lang w:eastAsia="ru-RU"/>
        </w:rPr>
      </w:pPr>
      <w:r>
        <w:rPr>
          <w:rFonts w:ascii="Times New Roman" w:hAnsi="Times New Roman"/>
          <w:b/>
          <w:iCs/>
          <w:lang w:eastAsia="ru-RU"/>
        </w:rPr>
        <w:t xml:space="preserve">                    2. </w:t>
      </w:r>
      <w:r w:rsidRPr="00E028C8">
        <w:rPr>
          <w:rFonts w:ascii="Times New Roman" w:hAnsi="Times New Roman"/>
          <w:b/>
          <w:i/>
          <w:iCs/>
          <w:lang w:eastAsia="ru-RU"/>
        </w:rPr>
        <w:t xml:space="preserve">Задания для работы в аудитории. </w:t>
      </w:r>
    </w:p>
    <w:p w:rsidR="00ED74D9" w:rsidRPr="003A2944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Задание 2.1.  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>Проанализировать структуру технологической системы коксохимического производства, составить ее блок-схему и охарактеризовать вид технологической системы (последовательная, параллельная или комбинированная), вид связей между элементами системы (материальные или информационные, жесткие или нежесткие).</w:t>
      </w:r>
    </w:p>
    <w:p w:rsidR="00ED74D9" w:rsidRPr="003A2944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b/>
          <w:i/>
          <w:iCs/>
          <w:sz w:val="24"/>
          <w:szCs w:val="24"/>
          <w:lang w:eastAsia="ru-RU"/>
        </w:rPr>
        <w:t>Задание 2.2.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>Классифицировать ХТП коксования:</w:t>
      </w:r>
    </w:p>
    <w:p w:rsidR="00ED74D9" w:rsidRPr="003A2944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iCs/>
          <w:sz w:val="24"/>
          <w:szCs w:val="24"/>
          <w:lang w:eastAsia="ru-RU"/>
        </w:rPr>
        <w:t>•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ab/>
        <w:t>по способу организации процесса;</w:t>
      </w:r>
    </w:p>
    <w:p w:rsidR="00ED74D9" w:rsidRPr="003A2944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iCs/>
          <w:sz w:val="24"/>
          <w:szCs w:val="24"/>
          <w:lang w:eastAsia="ru-RU"/>
        </w:rPr>
        <w:t>•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ab/>
        <w:t>по кратности обработки сырья;</w:t>
      </w:r>
    </w:p>
    <w:p w:rsidR="00ED74D9" w:rsidRPr="003A2944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iCs/>
          <w:sz w:val="24"/>
          <w:szCs w:val="24"/>
          <w:lang w:eastAsia="ru-RU"/>
        </w:rPr>
        <w:t>•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ab/>
        <w:t>по виду используемого сырья;</w:t>
      </w:r>
    </w:p>
    <w:p w:rsidR="00ED74D9" w:rsidRPr="003A2944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iCs/>
          <w:sz w:val="24"/>
          <w:szCs w:val="24"/>
          <w:lang w:eastAsia="ru-RU"/>
        </w:rPr>
        <w:t>•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ab/>
        <w:t>по типу основной химической реакции;</w:t>
      </w:r>
    </w:p>
    <w:p w:rsidR="00ED74D9" w:rsidRPr="003A2944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iCs/>
          <w:sz w:val="24"/>
          <w:szCs w:val="24"/>
          <w:lang w:eastAsia="ru-RU"/>
        </w:rPr>
        <w:t>•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ab/>
        <w:t>по условиям протекания основной химической реакции.</w:t>
      </w:r>
    </w:p>
    <w:p w:rsidR="00ED74D9" w:rsidRPr="003A2944" w:rsidRDefault="00ED74D9" w:rsidP="00561BAD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iCs/>
          <w:sz w:val="24"/>
          <w:szCs w:val="24"/>
          <w:lang w:eastAsia="ru-RU"/>
        </w:rPr>
        <w:t>Определить, сколько камер должно быть в батарее для ее рационального использования, если продолжительность выгрузки и загрузки коксовой камеры составляет около 15 мин, а процесс коксования длится до 17 часов?</w:t>
      </w:r>
    </w:p>
    <w:p w:rsidR="00ED74D9" w:rsidRPr="003A2944" w:rsidRDefault="00ED74D9" w:rsidP="00561BAD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b/>
          <w:i/>
          <w:iCs/>
          <w:sz w:val="24"/>
          <w:szCs w:val="24"/>
          <w:lang w:eastAsia="ru-RU"/>
        </w:rPr>
        <w:t>Задание 2.3.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 xml:space="preserve"> Провести анализ материального баланса производства кокса</w:t>
      </w:r>
      <w:r w:rsidRPr="003A2944">
        <w:rPr>
          <w:rFonts w:ascii="Times New Roman" w:hAnsi="Times New Roman"/>
          <w:b/>
          <w:iCs/>
          <w:sz w:val="24"/>
          <w:szCs w:val="24"/>
          <w:lang w:eastAsia="ru-RU"/>
        </w:rPr>
        <w:t>.</w:t>
      </w:r>
    </w:p>
    <w:p w:rsidR="00ED74D9" w:rsidRPr="003A2944" w:rsidRDefault="00ED74D9" w:rsidP="00561BAD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iCs/>
          <w:sz w:val="24"/>
          <w:szCs w:val="24"/>
          <w:lang w:eastAsia="ru-RU"/>
        </w:rPr>
        <w:t>Материальный баланс — это вещественное выражение закона сохранения массы, согласно которому во всякой замкнутой системе масса веществ, вступивших во взаимодействие, равна массе веществ, образовавшихся в результате этого взаимодействия. Для реакции aA + bB + sS = rR + cC + Q, где A, B, S — исходные реагенты; C, R — целевой и побочный продукты, соответственно, уравнение материального баланса будет иметь вид:</w:t>
      </w:r>
    </w:p>
    <w:p w:rsidR="00ED74D9" w:rsidRPr="003A2944" w:rsidRDefault="00ED74D9" w:rsidP="00561BA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en-US" w:eastAsia="ru-RU"/>
        </w:rPr>
      </w:pPr>
      <w:r w:rsidRPr="003A2944">
        <w:rPr>
          <w:rFonts w:ascii="Times New Roman" w:hAnsi="Times New Roman"/>
          <w:iCs/>
          <w:sz w:val="24"/>
          <w:szCs w:val="24"/>
          <w:lang w:val="en-US" w:eastAsia="ru-RU"/>
        </w:rPr>
        <w:t>m(1)A + m(2)B + m(3)S = m(4)R + m(5)C.</w:t>
      </w:r>
    </w:p>
    <w:p w:rsidR="00ED74D9" w:rsidRPr="003A2944" w:rsidRDefault="00ED74D9" w:rsidP="00561BAD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iCs/>
          <w:sz w:val="24"/>
          <w:szCs w:val="24"/>
          <w:lang w:eastAsia="ru-RU"/>
        </w:rPr>
        <w:t>Материальный баланс чаще всего составляют на единицу массы целевого продукта, т. е. получают зависимость, показывающую, какова масса исходных реагентов, необходимая для получения единичной массы целевого продукта, а также масса образующегося при этом побочного продукта. Материальный баланс служит основой для составления теплового и экономического балансов. Из материального баланса можно вычислить практические расходные коэффициенты сырья и вспомогательных материалов.</w:t>
      </w:r>
    </w:p>
    <w:p w:rsidR="00ED74D9" w:rsidRPr="00561BAD" w:rsidRDefault="00ED74D9" w:rsidP="00561BAD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561BAD">
        <w:rPr>
          <w:rFonts w:ascii="Times New Roman" w:hAnsi="Times New Roman"/>
          <w:iCs/>
          <w:sz w:val="24"/>
          <w:szCs w:val="24"/>
          <w:lang w:eastAsia="ru-RU"/>
        </w:rPr>
        <w:t>На основании материального баланса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коксования</w:t>
      </w: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приведенного в </w:t>
      </w:r>
      <w:r w:rsidRPr="00561BAD">
        <w:rPr>
          <w:rFonts w:ascii="Times New Roman" w:hAnsi="Times New Roman"/>
          <w:iCs/>
          <w:sz w:val="24"/>
          <w:szCs w:val="24"/>
          <w:lang w:eastAsia="ru-RU"/>
        </w:rPr>
        <w:t xml:space="preserve">таблице </w:t>
      </w: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>2.1,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определить массу исходного сырья, необходимую для получения  единичной массы целевого продукта, а также массу образующихся при этом побочных продуктов</w:t>
      </w:r>
      <w:r w:rsidRPr="003A294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для 18 вариантов:</w:t>
      </w:r>
    </w:p>
    <w:p w:rsidR="00ED74D9" w:rsidRPr="00561BAD" w:rsidRDefault="00ED74D9" w:rsidP="00561BAD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1 вариант </w:t>
      </w: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>—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целевой продукт кокс;</w:t>
      </w:r>
    </w:p>
    <w:p w:rsidR="00ED74D9" w:rsidRPr="003A2944" w:rsidRDefault="00ED74D9" w:rsidP="00561BAD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val="be-BY" w:eastAsia="ru-RU"/>
        </w:rPr>
      </w:pP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2 вариант </w:t>
      </w: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>—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целевой продукткоксовый газ.</w:t>
      </w:r>
    </w:p>
    <w:p w:rsidR="00ED74D9" w:rsidRPr="003A2944" w:rsidRDefault="00ED74D9" w:rsidP="001A3008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bCs/>
          <w:iCs/>
          <w:sz w:val="24"/>
          <w:szCs w:val="24"/>
          <w:lang w:val="be-BY" w:eastAsia="ru-RU"/>
        </w:rPr>
        <w:t>3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вариант </w:t>
      </w: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>—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целевой продукт </w:t>
      </w:r>
      <w:r w:rsidRPr="003A2944">
        <w:rPr>
          <w:rFonts w:ascii="Times New Roman" w:hAnsi="Times New Roman"/>
          <w:bCs/>
          <w:iCs/>
          <w:sz w:val="24"/>
          <w:szCs w:val="24"/>
          <w:lang w:val="be-BY" w:eastAsia="ru-RU"/>
        </w:rPr>
        <w:t>каменноуголная смола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>;</w:t>
      </w:r>
    </w:p>
    <w:p w:rsidR="00ED74D9" w:rsidRPr="003A2944" w:rsidRDefault="00ED74D9" w:rsidP="001A3008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bCs/>
          <w:iCs/>
          <w:sz w:val="24"/>
          <w:szCs w:val="24"/>
          <w:lang w:val="be-BY" w:eastAsia="ru-RU"/>
        </w:rPr>
        <w:t>4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вариант </w:t>
      </w: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>—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целевой продукт </w:t>
      </w:r>
      <w:r w:rsidRPr="003A2944">
        <w:rPr>
          <w:rFonts w:ascii="Times New Roman" w:hAnsi="Times New Roman"/>
          <w:bCs/>
          <w:iCs/>
          <w:sz w:val="24"/>
          <w:szCs w:val="24"/>
          <w:lang w:val="be-BY" w:eastAsia="ru-RU"/>
        </w:rPr>
        <w:t>бензольные углеводороды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>;</w:t>
      </w:r>
    </w:p>
    <w:p w:rsidR="00ED74D9" w:rsidRPr="003A2944" w:rsidRDefault="00ED74D9" w:rsidP="001A3008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bCs/>
          <w:iCs/>
          <w:sz w:val="24"/>
          <w:szCs w:val="24"/>
          <w:lang w:val="be-BY" w:eastAsia="ru-RU"/>
        </w:rPr>
        <w:t>5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вариант </w:t>
      </w: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>—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 целевой продукт </w:t>
      </w:r>
      <w:r w:rsidRPr="003A2944">
        <w:rPr>
          <w:rFonts w:ascii="Times New Roman" w:hAnsi="Times New Roman"/>
          <w:bCs/>
          <w:iCs/>
          <w:sz w:val="24"/>
          <w:szCs w:val="24"/>
          <w:lang w:val="be-BY" w:eastAsia="ru-RU"/>
        </w:rPr>
        <w:t xml:space="preserve">аммиак 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>;</w:t>
      </w:r>
    </w:p>
    <w:p w:rsidR="00ED74D9" w:rsidRPr="00561BAD" w:rsidRDefault="00ED74D9" w:rsidP="003A2944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bCs/>
          <w:iCs/>
          <w:sz w:val="24"/>
          <w:szCs w:val="24"/>
          <w:lang w:eastAsia="ru-RU"/>
        </w:rPr>
        <w:t>6 вариант — целевой продукт надсмольная смола;</w:t>
      </w:r>
    </w:p>
    <w:p w:rsidR="00ED74D9" w:rsidRPr="00561BAD" w:rsidRDefault="00ED74D9" w:rsidP="00561BAD">
      <w:pPr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561BAD">
        <w:rPr>
          <w:rFonts w:ascii="Times New Roman" w:hAnsi="Times New Roman"/>
          <w:iCs/>
          <w:sz w:val="24"/>
          <w:szCs w:val="24"/>
          <w:lang w:eastAsia="ru-RU"/>
        </w:rPr>
        <w:t>(Расчет выполняется на массу целевого продукта, равную 1000 кг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 xml:space="preserve"> для вариантов 1-6, </w:t>
      </w:r>
      <w:r w:rsidRPr="00561BAD">
        <w:rPr>
          <w:rFonts w:ascii="Times New Roman" w:hAnsi="Times New Roman"/>
          <w:iCs/>
          <w:sz w:val="24"/>
          <w:szCs w:val="24"/>
          <w:lang w:eastAsia="ru-RU"/>
        </w:rPr>
        <w:t>на массу целевого продукта, равную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 xml:space="preserve"> 2</w:t>
      </w:r>
      <w:r w:rsidRPr="00561BAD">
        <w:rPr>
          <w:rFonts w:ascii="Times New Roman" w:hAnsi="Times New Roman"/>
          <w:iCs/>
          <w:sz w:val="24"/>
          <w:szCs w:val="24"/>
          <w:lang w:eastAsia="ru-RU"/>
        </w:rPr>
        <w:t>000 кг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 xml:space="preserve">для вариантов7-12 и </w:t>
      </w:r>
      <w:r w:rsidRPr="00561BAD">
        <w:rPr>
          <w:rFonts w:ascii="Times New Roman" w:hAnsi="Times New Roman"/>
          <w:iCs/>
          <w:sz w:val="24"/>
          <w:szCs w:val="24"/>
          <w:lang w:eastAsia="ru-RU"/>
        </w:rPr>
        <w:t>на массу целевого продукта, равную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 xml:space="preserve"> 3</w:t>
      </w:r>
      <w:r w:rsidRPr="00561BAD">
        <w:rPr>
          <w:rFonts w:ascii="Times New Roman" w:hAnsi="Times New Roman"/>
          <w:iCs/>
          <w:sz w:val="24"/>
          <w:szCs w:val="24"/>
          <w:lang w:eastAsia="ru-RU"/>
        </w:rPr>
        <w:t>000 кг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>для вариантов 13-18</w:t>
      </w:r>
      <w:r w:rsidRPr="00561BAD">
        <w:rPr>
          <w:rFonts w:ascii="Times New Roman" w:hAnsi="Times New Roman"/>
          <w:iCs/>
          <w:sz w:val="24"/>
          <w:szCs w:val="24"/>
          <w:lang w:eastAsia="ru-RU"/>
        </w:rPr>
        <w:t>).</w:t>
      </w:r>
    </w:p>
    <w:p w:rsidR="00ED74D9" w:rsidRPr="00561BAD" w:rsidRDefault="00ED74D9" w:rsidP="00C01703">
      <w:pPr>
        <w:spacing w:before="120" w:after="0" w:line="240" w:lineRule="auto"/>
        <w:ind w:firstLine="284"/>
        <w:rPr>
          <w:rFonts w:ascii="Times New Roman" w:hAnsi="Times New Roman"/>
          <w:iCs/>
          <w:sz w:val="24"/>
          <w:szCs w:val="24"/>
          <w:lang w:eastAsia="ru-RU"/>
        </w:rPr>
      </w:pP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Таблица 2.1 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>Суммарнаятаблица материального баланса на 1</w:t>
      </w:r>
      <w:r w:rsidRPr="00561BAD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  <w:r w:rsidRPr="00561BAD">
        <w:rPr>
          <w:rFonts w:ascii="Times New Roman" w:hAnsi="Times New Roman"/>
          <w:bCs/>
          <w:iCs/>
          <w:sz w:val="24"/>
          <w:szCs w:val="24"/>
          <w:lang w:val="be-BY" w:eastAsia="ru-RU"/>
        </w:rPr>
        <w:t>тонну угля</w:t>
      </w:r>
    </w:p>
    <w:tbl>
      <w:tblPr>
        <w:tblW w:w="6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20"/>
        <w:gridCol w:w="3240"/>
        <w:gridCol w:w="725"/>
      </w:tblGrid>
      <w:tr w:rsidR="00ED74D9" w:rsidRPr="00202265" w:rsidTr="000A4968">
        <w:tc>
          <w:tcPr>
            <w:tcW w:w="2088" w:type="dxa"/>
          </w:tcPr>
          <w:p w:rsidR="00ED74D9" w:rsidRPr="00561BAD" w:rsidRDefault="00ED74D9" w:rsidP="0056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Введено</w:t>
            </w:r>
          </w:p>
        </w:tc>
        <w:tc>
          <w:tcPr>
            <w:tcW w:w="720" w:type="dxa"/>
          </w:tcPr>
          <w:p w:rsidR="00ED74D9" w:rsidRPr="00561BAD" w:rsidRDefault="00ED74D9" w:rsidP="0056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кг</w:t>
            </w:r>
          </w:p>
        </w:tc>
        <w:tc>
          <w:tcPr>
            <w:tcW w:w="3240" w:type="dxa"/>
          </w:tcPr>
          <w:p w:rsidR="00ED74D9" w:rsidRPr="00561BAD" w:rsidRDefault="00ED74D9" w:rsidP="0056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Выведен</w:t>
            </w: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725" w:type="dxa"/>
          </w:tcPr>
          <w:p w:rsidR="00ED74D9" w:rsidRPr="00561BAD" w:rsidRDefault="00ED74D9" w:rsidP="0056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кг</w:t>
            </w:r>
          </w:p>
        </w:tc>
      </w:tr>
      <w:tr w:rsidR="00ED74D9" w:rsidRPr="00202265" w:rsidTr="000A4968">
        <w:tc>
          <w:tcPr>
            <w:tcW w:w="2088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Каменный уголь</w:t>
            </w:r>
          </w:p>
        </w:tc>
        <w:tc>
          <w:tcPr>
            <w:tcW w:w="720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240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Кокс</w:t>
            </w:r>
          </w:p>
        </w:tc>
        <w:tc>
          <w:tcPr>
            <w:tcW w:w="725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730</w:t>
            </w:r>
          </w:p>
        </w:tc>
      </w:tr>
      <w:tr w:rsidR="00ED74D9" w:rsidRPr="00202265" w:rsidTr="000A4968">
        <w:tc>
          <w:tcPr>
            <w:tcW w:w="2088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20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3240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Коксовый газ </w:t>
            </w:r>
          </w:p>
        </w:tc>
        <w:tc>
          <w:tcPr>
            <w:tcW w:w="725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  <w:tr w:rsidR="00ED74D9" w:rsidRPr="00202265" w:rsidTr="000A4968">
        <w:tc>
          <w:tcPr>
            <w:tcW w:w="2088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20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>2000</w:t>
            </w:r>
          </w:p>
        </w:tc>
        <w:tc>
          <w:tcPr>
            <w:tcW w:w="3240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К</w:t>
            </w: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>аменноугольная смола</w:t>
            </w:r>
          </w:p>
        </w:tc>
        <w:tc>
          <w:tcPr>
            <w:tcW w:w="725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D74D9" w:rsidRPr="00202265" w:rsidTr="000A4968">
        <w:tc>
          <w:tcPr>
            <w:tcW w:w="2088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20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3240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Б</w:t>
            </w: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ензольные углеводороды </w:t>
            </w:r>
          </w:p>
        </w:tc>
        <w:tc>
          <w:tcPr>
            <w:tcW w:w="725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D74D9" w:rsidRPr="00202265" w:rsidTr="000A4968">
        <w:tc>
          <w:tcPr>
            <w:tcW w:w="2088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20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>3000</w:t>
            </w:r>
          </w:p>
        </w:tc>
        <w:tc>
          <w:tcPr>
            <w:tcW w:w="3240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А</w:t>
            </w: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ммиак </w:t>
            </w:r>
          </w:p>
        </w:tc>
        <w:tc>
          <w:tcPr>
            <w:tcW w:w="725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D74D9" w:rsidRPr="00202265" w:rsidTr="000A4968">
        <w:tc>
          <w:tcPr>
            <w:tcW w:w="2088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20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3240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Н</w:t>
            </w: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адсмольная вода </w:t>
            </w:r>
          </w:p>
        </w:tc>
        <w:tc>
          <w:tcPr>
            <w:tcW w:w="725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ED74D9" w:rsidRPr="00202265" w:rsidTr="000A4968">
        <w:tc>
          <w:tcPr>
            <w:tcW w:w="2088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20" w:type="dxa"/>
          </w:tcPr>
          <w:p w:rsidR="00ED74D9" w:rsidRPr="00561BAD" w:rsidRDefault="00ED74D9" w:rsidP="00561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3240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val="be-BY" w:eastAsia="ru-RU"/>
              </w:rPr>
              <w:t>П</w:t>
            </w:r>
            <w:r w:rsidRPr="003A2944"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отери </w:t>
            </w:r>
          </w:p>
        </w:tc>
        <w:tc>
          <w:tcPr>
            <w:tcW w:w="725" w:type="dxa"/>
          </w:tcPr>
          <w:p w:rsidR="00ED74D9" w:rsidRPr="00561BAD" w:rsidRDefault="00ED74D9" w:rsidP="0056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1BA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ED74D9" w:rsidRPr="003A2944" w:rsidRDefault="00ED74D9" w:rsidP="00E028C8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ED74D9" w:rsidRPr="003A2944" w:rsidRDefault="00ED74D9" w:rsidP="001A3008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3A2944">
        <w:rPr>
          <w:rFonts w:ascii="Times New Roman" w:hAnsi="Times New Roman"/>
          <w:b/>
          <w:i/>
          <w:iCs/>
          <w:sz w:val="24"/>
          <w:szCs w:val="24"/>
          <w:lang w:eastAsia="ru-RU"/>
        </w:rPr>
        <w:t>Задание 1.3.</w:t>
      </w:r>
      <w:r w:rsidRPr="003A2944">
        <w:rPr>
          <w:rFonts w:ascii="Times New Roman" w:hAnsi="Times New Roman"/>
          <w:iCs/>
          <w:sz w:val="24"/>
          <w:szCs w:val="24"/>
          <w:lang w:val="be-BY" w:eastAsia="ru-RU"/>
        </w:rPr>
        <w:t>Определить снижение удельных капитальных затрат при увеличении производительности коксовой батареи на 20% (на 100%)</w:t>
      </w:r>
      <w:r w:rsidRPr="003A2944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ED74D9" w:rsidRPr="003A2944" w:rsidRDefault="00ED74D9" w:rsidP="00264C30">
      <w:pPr>
        <w:spacing w:before="120" w:after="12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A2944">
        <w:rPr>
          <w:rFonts w:ascii="Times New Roman" w:hAnsi="Times New Roman"/>
          <w:b/>
          <w:sz w:val="24"/>
          <w:szCs w:val="24"/>
          <w:lang w:eastAsia="ru-RU"/>
        </w:rPr>
        <w:t xml:space="preserve">Оформление отчета </w:t>
      </w:r>
    </w:p>
    <w:p w:rsidR="00ED74D9" w:rsidRPr="003A2944" w:rsidRDefault="00ED74D9" w:rsidP="00264C30">
      <w:pPr>
        <w:rPr>
          <w:rFonts w:ascii="Times New Roman" w:hAnsi="Times New Roman"/>
          <w:sz w:val="24"/>
          <w:szCs w:val="24"/>
          <w:lang w:eastAsia="ru-RU"/>
        </w:rPr>
      </w:pPr>
      <w:r w:rsidRPr="003A2944">
        <w:rPr>
          <w:rFonts w:ascii="Times New Roman" w:hAnsi="Times New Roman"/>
          <w:sz w:val="24"/>
          <w:szCs w:val="24"/>
          <w:lang w:eastAsia="ru-RU"/>
        </w:rPr>
        <w:t>В отчете необходимо указать цель работы, изложить краткие теоретические сведения о методах переработки твердого топлива, привести последовательность и результаты выполнения  заданий 1.1—1.3. Сделать общий вывод о типе технологической системы коксохимического производства</w:t>
      </w:r>
    </w:p>
    <w:p w:rsidR="00ED74D9" w:rsidRPr="003A2944" w:rsidRDefault="00ED74D9" w:rsidP="00264C30">
      <w:pPr>
        <w:rPr>
          <w:rFonts w:ascii="Times New Roman" w:hAnsi="Times New Roman"/>
          <w:sz w:val="24"/>
          <w:szCs w:val="24"/>
        </w:rPr>
      </w:pPr>
    </w:p>
    <w:p w:rsidR="00ED74D9" w:rsidRPr="003A2944" w:rsidRDefault="00ED74D9" w:rsidP="00264C30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D74D9" w:rsidRPr="003A2944" w:rsidSect="00640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C6293"/>
    <w:multiLevelType w:val="hybridMultilevel"/>
    <w:tmpl w:val="264472FE"/>
    <w:lvl w:ilvl="0" w:tplc="D3AAC1F8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0A6058"/>
    <w:multiLevelType w:val="hybridMultilevel"/>
    <w:tmpl w:val="497A3F0C"/>
    <w:lvl w:ilvl="0" w:tplc="2A3E135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717E778E">
      <w:start w:val="1"/>
      <w:numFmt w:val="decimal"/>
      <w:lvlText w:val="%2."/>
      <w:lvlJc w:val="left"/>
      <w:pPr>
        <w:tabs>
          <w:tab w:val="num" w:pos="824"/>
        </w:tabs>
        <w:ind w:left="-27" w:firstLine="567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C30"/>
    <w:rsid w:val="0004261E"/>
    <w:rsid w:val="000A4968"/>
    <w:rsid w:val="001A3008"/>
    <w:rsid w:val="00202265"/>
    <w:rsid w:val="00264C30"/>
    <w:rsid w:val="002D2A3B"/>
    <w:rsid w:val="003640E7"/>
    <w:rsid w:val="003A2944"/>
    <w:rsid w:val="003D0239"/>
    <w:rsid w:val="00561BAD"/>
    <w:rsid w:val="00640ADC"/>
    <w:rsid w:val="008766FF"/>
    <w:rsid w:val="00884DD4"/>
    <w:rsid w:val="009C5A34"/>
    <w:rsid w:val="00AB7C1A"/>
    <w:rsid w:val="00C01703"/>
    <w:rsid w:val="00D521DF"/>
    <w:rsid w:val="00E028C8"/>
    <w:rsid w:val="00ED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C3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4C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64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4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193</TotalTime>
  <Pages>5</Pages>
  <Words>1861</Words>
  <Characters>10614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krivdenko</cp:lastModifiedBy>
  <cp:revision>2</cp:revision>
  <cp:lastPrinted>2018-03-23T06:57:00Z</cp:lastPrinted>
  <dcterms:created xsi:type="dcterms:W3CDTF">2018-02-14T06:20:00Z</dcterms:created>
  <dcterms:modified xsi:type="dcterms:W3CDTF">2018-03-23T06:58:00Z</dcterms:modified>
</cp:coreProperties>
</file>